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ind w:left="4956" w:firstLine="708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</w:t>
      </w:r>
      <w:r>
        <w:rPr>
          <w:b/>
          <w:bCs/>
          <w:color w:val="000000"/>
          <w:szCs w:val="24"/>
        </w:rPr>
        <w:t>Anno scolastico 20</w:t>
      </w:r>
      <w:r>
        <w:rPr>
          <w:rFonts w:eastAsia="Carlito" w:cs="Carlito"/>
          <w:b/>
          <w:bCs/>
          <w:color w:val="000000"/>
          <w:szCs w:val="24"/>
          <w:lang w:val="it-IT"/>
        </w:rPr>
        <w:t>22</w:t>
      </w:r>
      <w:r>
        <w:rPr>
          <w:b/>
          <w:bCs/>
          <w:color w:val="000000"/>
          <w:szCs w:val="24"/>
        </w:rPr>
        <w:t xml:space="preserve"> - 20</w:t>
      </w:r>
      <w:r>
        <w:rPr>
          <w:rFonts w:eastAsia="Carlito" w:cs="Carlito"/>
          <w:b/>
          <w:bCs/>
          <w:color w:val="000000"/>
          <w:szCs w:val="24"/>
          <w:lang w:val="it-IT"/>
        </w:rPr>
        <w:t>23</w:t>
      </w:r>
    </w:p>
    <w:p>
      <w:pPr>
        <w:pStyle w:val="Normal"/>
        <w:numPr>
          <w:ilvl w:val="0"/>
          <w:numId w:val="0"/>
        </w:numPr>
        <w:spacing w:lineRule="auto" w:line="360"/>
        <w:ind w:left="6372" w:hanging="0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>
        <w:rPr>
          <w:b/>
          <w:bCs/>
          <w:color w:val="000000"/>
          <w:szCs w:val="24"/>
        </w:rPr>
        <w:t>Classe</w:t>
      </w:r>
      <w:r>
        <w:rPr>
          <w:rFonts w:eastAsia="Carlito" w:cs="Carlito"/>
          <w:b/>
          <w:bCs/>
          <w:color w:val="000000"/>
          <w:szCs w:val="24"/>
          <w:lang w:val="it-IT"/>
        </w:rPr>
        <w:t xml:space="preserve"> I</w:t>
      </w:r>
      <w:r>
        <w:rPr>
          <w:b/>
          <w:bCs/>
          <w:color w:val="000000"/>
          <w:szCs w:val="24"/>
        </w:rPr>
        <w:t xml:space="preserve">         Sez. </w:t>
      </w:r>
      <w:r>
        <w:rPr>
          <w:rFonts w:eastAsia="Carlito" w:cs="Carlito"/>
          <w:b/>
          <w:bCs/>
          <w:color w:val="000000"/>
          <w:szCs w:val="24"/>
          <w:lang w:val="it-IT"/>
        </w:rPr>
        <w:t>DS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 </w:t>
      </w:r>
      <w:r>
        <w:rPr>
          <w:rFonts w:eastAsia="Carlito" w:cs="Carlito"/>
          <w:color w:val="000000"/>
          <w:szCs w:val="24"/>
          <w:lang w:val="it-IT"/>
        </w:rPr>
        <w:t>Patti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Disciplina: </w:t>
      </w:r>
      <w:r>
        <w:rPr>
          <w:color w:val="000000"/>
          <w:szCs w:val="24"/>
        </w:rPr>
        <w:t xml:space="preserve"> </w:t>
      </w:r>
      <w:r>
        <w:rPr>
          <w:rFonts w:eastAsia="Carlito" w:cs="Carlito"/>
          <w:color w:val="000000"/>
          <w:szCs w:val="24"/>
          <w:lang w:val="it-IT"/>
        </w:rPr>
        <w:t>Matematica</w:t>
      </w:r>
      <w:r>
        <w:rPr>
          <w:color w:val="000000"/>
          <w:szCs w:val="24"/>
        </w:rPr>
        <w:t xml:space="preserve"> 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Libro di testo adottato: </w:t>
      </w:r>
      <w:r>
        <w:rPr>
          <w:rFonts w:eastAsia="Carlito" w:cs="Carlito"/>
          <w:b/>
          <w:color w:val="000000"/>
          <w:szCs w:val="24"/>
          <w:lang w:val="it-IT"/>
        </w:rPr>
        <w:t>Bergamini, Barozzi – Manuale.multimediale.blu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color w:val="000000"/>
          <w:szCs w:val="24"/>
        </w:rPr>
        <w:tab/>
        <w:tab/>
        <w:tab/>
        <w:t xml:space="preserve">     </w:t>
      </w:r>
    </w:p>
    <w:p>
      <w:pPr>
        <w:pStyle w:val="Normal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Argomenti svolti: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Carlito" w:hAnsi="Carlito" w:eastAsia="Carlito" w:cs="Carlito"/>
          <w:b/>
          <w:b/>
          <w:color w:val="000000"/>
          <w:szCs w:val="24"/>
          <w:lang w:val="it-IT"/>
        </w:rPr>
      </w:pPr>
      <w:r>
        <w:rPr>
          <w:rFonts w:eastAsia="Carlito" w:cs="Carlito"/>
          <w:b/>
          <w:color w:val="000000"/>
          <w:szCs w:val="24"/>
          <w:lang w:val="it-IT"/>
        </w:rPr>
        <w:t>Insiemi numerici</w:t>
      </w:r>
    </w:p>
    <w:p>
      <w:pPr>
        <w:pStyle w:val="Normal"/>
        <w:jc w:val="both"/>
        <w:rPr>
          <w:rFonts w:ascii="Carlito" w:hAnsi="Carlito" w:eastAsia="Carlito" w:cs="Carlito"/>
          <w:b w:val="false"/>
          <w:b w:val="false"/>
          <w:bCs w:val="false"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Insieme dei numeri naturali: operazioni chiuse e loro proprietà; MCD e mcm; proprietà delle potenze</w:t>
      </w:r>
    </w:p>
    <w:p>
      <w:pPr>
        <w:pStyle w:val="Normal"/>
        <w:jc w:val="both"/>
        <w:rPr>
          <w:rFonts w:ascii="Carlito" w:hAnsi="Carlito" w:eastAsia="Carlito" w:cs="Carlito"/>
          <w:b w:val="false"/>
          <w:b w:val="false"/>
          <w:bCs w:val="false"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Insieme dei numeri interi: costruzione dei numeri interi; operazioni chiuse e loro proprietà; proprietà delle potenze</w:t>
      </w:r>
    </w:p>
    <w:p>
      <w:pPr>
        <w:pStyle w:val="Normal"/>
        <w:jc w:val="both"/>
        <w:rPr>
          <w:rFonts w:ascii="Carlito" w:hAnsi="Carlito" w:eastAsia="Carlito" w:cs="Carlito"/>
          <w:b w:val="false"/>
          <w:b w:val="false"/>
          <w:bCs w:val="false"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Insieme dei numeri razionali: costruzione dei numeri razionali (cenni); operazioni chiuse e loro proprietà; proprietà delle potenze</w:t>
      </w:r>
    </w:p>
    <w:p>
      <w:pPr>
        <w:pStyle w:val="Normal"/>
        <w:jc w:val="both"/>
        <w:rPr>
          <w:rFonts w:ascii="Carlito" w:hAnsi="Carlito" w:eastAsia="Carlito" w:cs="Carlito"/>
          <w:b w:val="false"/>
          <w:b w:val="false"/>
          <w:bCs w:val="false"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Espressioni a valori nei vari insiemi numerici</w:t>
      </w:r>
    </w:p>
    <w:p>
      <w:pPr>
        <w:pStyle w:val="Normal"/>
        <w:jc w:val="both"/>
        <w:rPr>
          <w:rFonts w:ascii="Carlito" w:hAnsi="Carlito" w:eastAsia="Carlito" w:cs="Carlito"/>
          <w:b w:val="false"/>
          <w:b w:val="false"/>
          <w:bCs w:val="false"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  <w:t>Monomi, polinomi e calcolo letterale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Monomi: definizione di monomi; grado del monomio; operazioni tra monomi; espressioni con monomi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Polinomi: definizione di polinomi; grado del polinomio; operazioni tra polinomi; espressioni con polinomi; prodotti notevoli; divisione tra polinomi; teoremi del resto e di Ruffini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Utilizzo del formalismo dei monomi e dei polinomi per la risoluzione di problemi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Scomposizione in fattori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  <w:t>Frazioni algebriche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Definizione di frazioni algebriche; operazioni con le frazioni algebriche; utilizzo del formalismo delle frazioni algebriche per la risoluzione di problemi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  <w:t>Equazioni</w:t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Definizioni di equazione, uguaglianza, identità; Principi di equivalenza; Equazioni determinate, indeterminate e impossibili; Equazioni fratte; Condizioni di esistenza; Utilizzo delle equazioni per la risoluzione di problemi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</w:r>
    </w:p>
    <w:p>
      <w:pPr>
        <w:pStyle w:val="Normal"/>
        <w:jc w:val="both"/>
        <w:rPr>
          <w:rFonts w:ascii="Carlito" w:hAnsi="Carlito" w:eastAsia="Carlito" w:cs="Carlito"/>
          <w:b/>
          <w:b/>
          <w:bCs/>
          <w:color w:val="000000"/>
          <w:szCs w:val="24"/>
          <w:lang w:val="it-IT"/>
        </w:rPr>
      </w:pPr>
      <w:r>
        <w:rPr>
          <w:rFonts w:eastAsia="Carlito" w:cs="Carlito"/>
          <w:b/>
          <w:bCs/>
          <w:color w:val="000000"/>
          <w:szCs w:val="24"/>
          <w:lang w:val="it-IT"/>
        </w:rPr>
        <w:t>Geometria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Enti geometrici fondamentali; Assiomi, postulati e teoremi nella geometria euclidea; Definizioni degli enti geometrici.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rFonts w:eastAsia="Carlito" w:cs="Carlito"/>
          <w:b w:val="false"/>
          <w:bCs w:val="false"/>
          <w:color w:val="000000"/>
          <w:szCs w:val="24"/>
          <w:lang w:val="it-IT"/>
        </w:rPr>
        <w:t>Triangoli: definizioni e classificazioni; Criteri di congruenza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spacing w:lineRule="auto" w:line="360"/>
        <w:ind w:left="720" w:hanging="0"/>
        <w:rPr>
          <w:color w:val="000000"/>
          <w:szCs w:val="24"/>
        </w:rPr>
      </w:pPr>
      <w:r>
        <w:rPr>
          <w:color w:val="000000"/>
          <w:szCs w:val="24"/>
        </w:rPr>
        <w:t>Roma,</w:t>
        <w:tab/>
        <w:tab/>
        <w:tab/>
        <w:tab/>
        <w:tab/>
        <w:tab/>
        <w:tab/>
        <w:t>Il docente</w:t>
      </w:r>
    </w:p>
    <w:p>
      <w:pPr>
        <w:pStyle w:val="Normal"/>
        <w:spacing w:lineRule="auto" w:line="360"/>
        <w:ind w:left="720" w:hanging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ab/>
      </w:r>
      <w:r>
        <w:rPr/>
        <w:t>Gli studenti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  <w:tab/>
        <w:tab/>
        <w:tab/>
        <w:tab/>
        <w:tab/>
        <w:tab/>
        <w:tab/>
        <w:tab/>
        <w:t>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907" w:right="907" w:header="720" w:top="777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MD21_016_PROGRAMMA_SVOLTO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> PAGE </w:instrText>
    </w:r>
    <w:r>
      <w:rPr>
        <w:sz w:val="16"/>
        <w:i/>
      </w:rPr>
      <w:fldChar w:fldCharType="separate"/>
    </w:r>
    <w:r>
      <w:rPr>
        <w:sz w:val="16"/>
        <w:i/>
      </w:rPr>
      <w:t>2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4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4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4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>PROGRAMMA SVOLTO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7c73"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E1AB4-AD7B-4303-9134-F17C7C73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LibreOffice/7.1.5.2$Windows_X86_64 LibreOffice_project/85f04e9f809797b8199d13c421bd8a2b025d52b5</Application>
  <AppVersion>15.0000</AppVersion>
  <Pages>2</Pages>
  <Words>300</Words>
  <Characters>2156</Characters>
  <CharactersWithSpaces>2497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2021-08-06T10:03:00Z</dcterms:created>
  <dc:creator>F. FERRARA</dc:creator>
  <dc:description/>
  <dc:language>it-IT</dc:language>
  <cp:lastModifiedBy/>
  <dcterms:modified xsi:type="dcterms:W3CDTF">2023-05-29T08:54:04Z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